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FE85C">
      <w:pPr>
        <w:pStyle w:val="6"/>
        <w:shd w:val="clear" w:color="auto" w:fill="FFFFFF"/>
        <w:spacing w:before="0" w:beforeAutospacing="0" w:after="135" w:afterAutospacing="0"/>
        <w:jc w:val="center"/>
        <w:rPr>
          <w:rStyle w:val="9"/>
          <w:rFonts w:hint="eastAsia" w:ascii="方正小标宋简体" w:hAnsi="仿宋" w:eastAsia="方正小标宋简体" w:cs="Helvetica"/>
          <w:b w:val="0"/>
          <w:bCs w:val="0"/>
          <w:sz w:val="44"/>
          <w:lang w:val="en-US" w:eastAsia="zh-CN"/>
        </w:rPr>
      </w:pPr>
      <w:r>
        <w:rPr>
          <w:rStyle w:val="9"/>
          <w:rFonts w:hint="eastAsia" w:ascii="方正小标宋简体" w:hAnsi="仿宋" w:eastAsia="方正小标宋简体" w:cs="Helvetica"/>
          <w:b w:val="0"/>
          <w:bCs w:val="0"/>
          <w:sz w:val="44"/>
          <w:lang w:val="en-US" w:eastAsia="zh-CN"/>
        </w:rPr>
        <w:t>高瓴人工智能</w:t>
      </w:r>
      <w:r>
        <w:rPr>
          <w:rStyle w:val="9"/>
          <w:rFonts w:hint="eastAsia" w:ascii="方正小标宋简体" w:hAnsi="仿宋" w:eastAsia="方正小标宋简体" w:cs="Helvetica"/>
          <w:b w:val="0"/>
          <w:bCs w:val="0"/>
          <w:sz w:val="44"/>
        </w:rPr>
        <w:t>学院2</w:t>
      </w:r>
      <w:r>
        <w:rPr>
          <w:rStyle w:val="9"/>
          <w:rFonts w:ascii="方正小标宋简体" w:hAnsi="仿宋" w:eastAsia="方正小标宋简体" w:cs="Helvetica"/>
          <w:b w:val="0"/>
          <w:bCs w:val="0"/>
          <w:sz w:val="44"/>
        </w:rPr>
        <w:t>02</w:t>
      </w:r>
      <w:r>
        <w:rPr>
          <w:rStyle w:val="9"/>
          <w:rFonts w:hint="eastAsia" w:ascii="方正小标宋简体" w:hAnsi="仿宋" w:eastAsia="方正小标宋简体" w:cs="Helvetica"/>
          <w:b w:val="0"/>
          <w:bCs w:val="0"/>
          <w:sz w:val="44"/>
          <w:lang w:val="en-US" w:eastAsia="zh-CN"/>
        </w:rPr>
        <w:t>4</w:t>
      </w:r>
      <w:r>
        <w:rPr>
          <w:rStyle w:val="9"/>
          <w:rFonts w:hint="eastAsia" w:ascii="方正小标宋简体" w:hAnsi="仿宋" w:eastAsia="方正小标宋简体" w:cs="Helvetica"/>
          <w:b w:val="0"/>
          <w:bCs w:val="0"/>
          <w:sz w:val="44"/>
        </w:rPr>
        <w:t>年研究生</w:t>
      </w:r>
      <w:r>
        <w:rPr>
          <w:rStyle w:val="9"/>
          <w:rFonts w:hint="eastAsia" w:ascii="方正小标宋简体" w:hAnsi="仿宋" w:eastAsia="方正小标宋简体" w:cs="Helvetica"/>
          <w:b w:val="0"/>
          <w:bCs w:val="0"/>
          <w:sz w:val="44"/>
          <w:lang w:val="en-US" w:eastAsia="zh-CN"/>
        </w:rPr>
        <w:t>国家</w:t>
      </w:r>
    </w:p>
    <w:p w14:paraId="4C4D2D37">
      <w:pPr>
        <w:pStyle w:val="6"/>
        <w:shd w:val="clear" w:color="auto" w:fill="FFFFFF"/>
        <w:spacing w:before="0" w:beforeAutospacing="0" w:after="135" w:afterAutospacing="0"/>
        <w:jc w:val="center"/>
        <w:rPr>
          <w:rStyle w:val="9"/>
          <w:rFonts w:hint="eastAsia" w:ascii="方正小标宋简体" w:hAnsi="仿宋" w:eastAsia="方正小标宋简体" w:cs="Helvetica"/>
          <w:b w:val="0"/>
          <w:bCs w:val="0"/>
          <w:sz w:val="44"/>
          <w:lang w:val="en-US" w:eastAsia="zh-CN"/>
        </w:rPr>
      </w:pPr>
      <w:r>
        <w:rPr>
          <w:rStyle w:val="9"/>
          <w:rFonts w:hint="eastAsia" w:ascii="方正小标宋简体" w:hAnsi="仿宋" w:eastAsia="方正小标宋简体" w:cs="Helvetica"/>
          <w:b w:val="0"/>
          <w:bCs w:val="0"/>
          <w:sz w:val="44"/>
        </w:rPr>
        <w:t>奖学金评审</w:t>
      </w:r>
      <w:r>
        <w:rPr>
          <w:rStyle w:val="9"/>
          <w:rFonts w:hint="eastAsia" w:ascii="方正小标宋简体" w:hAnsi="仿宋" w:eastAsia="方正小标宋简体" w:cs="Helvetica"/>
          <w:b w:val="0"/>
          <w:bCs w:val="0"/>
          <w:sz w:val="44"/>
          <w:lang w:val="en-US" w:eastAsia="zh-CN"/>
        </w:rPr>
        <w:t>通知</w:t>
      </w:r>
    </w:p>
    <w:p w14:paraId="2A1EF9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Style w:val="9"/>
          <w:rFonts w:hint="eastAsia" w:ascii="仿宋" w:hAnsi="仿宋" w:eastAsia="仿宋" w:cs="仿宋"/>
          <w:b w:val="0"/>
          <w:sz w:val="28"/>
          <w:szCs w:val="28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sz w:val="28"/>
          <w:szCs w:val="28"/>
        </w:rPr>
        <w:t>为更好服务同学成长成才，及时助力同学升学就业，贯彻落实党的二十届三中全会精神，深化荣誉奖励体系改革，切实提高立德树人成效，</w:t>
      </w:r>
      <w:r>
        <w:rPr>
          <w:rStyle w:val="9"/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高瓴人工智能学院</w:t>
      </w:r>
      <w:r>
        <w:rPr>
          <w:rStyle w:val="9"/>
          <w:rFonts w:hint="eastAsia" w:ascii="仿宋" w:hAnsi="仿宋" w:eastAsia="仿宋" w:cs="仿宋"/>
          <w:b w:val="0"/>
          <w:sz w:val="28"/>
          <w:szCs w:val="28"/>
        </w:rPr>
        <w:t>现启动相关奖学金评审工作</w:t>
      </w:r>
      <w:r>
        <w:rPr>
          <w:rStyle w:val="9"/>
          <w:rFonts w:hint="eastAsia" w:ascii="仿宋" w:hAnsi="仿宋" w:eastAsia="仿宋" w:cs="仿宋"/>
          <w:b w:val="0"/>
          <w:sz w:val="28"/>
          <w:szCs w:val="28"/>
          <w:lang w:eastAsia="zh-CN"/>
        </w:rPr>
        <w:t>，</w:t>
      </w:r>
      <w:r>
        <w:rPr>
          <w:rStyle w:val="9"/>
          <w:rFonts w:hint="eastAsia" w:ascii="仿宋" w:hAnsi="仿宋" w:eastAsia="仿宋" w:cs="仿宋"/>
          <w:b w:val="0"/>
          <w:sz w:val="28"/>
          <w:szCs w:val="28"/>
        </w:rPr>
        <w:t>制定研究生</w:t>
      </w:r>
      <w:r>
        <w:rPr>
          <w:rStyle w:val="9"/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国家</w:t>
      </w:r>
      <w:r>
        <w:rPr>
          <w:rStyle w:val="9"/>
          <w:rFonts w:hint="eastAsia" w:ascii="仿宋" w:hAnsi="仿宋" w:eastAsia="仿宋" w:cs="仿宋"/>
          <w:b w:val="0"/>
          <w:sz w:val="28"/>
          <w:szCs w:val="28"/>
        </w:rPr>
        <w:t>奖学金评审方案如下</w:t>
      </w:r>
      <w:r>
        <w:rPr>
          <w:rStyle w:val="9"/>
          <w:rFonts w:hint="eastAsia" w:ascii="仿宋" w:hAnsi="仿宋" w:eastAsia="仿宋" w:cs="仿宋"/>
          <w:b w:val="0"/>
          <w:sz w:val="28"/>
          <w:szCs w:val="28"/>
          <w:lang w:eastAsia="zh-CN"/>
        </w:rPr>
        <w:t>：</w:t>
      </w:r>
    </w:p>
    <w:p w14:paraId="607D7D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Style w:val="9"/>
          <w:rFonts w:hint="eastAsia" w:ascii="仿宋" w:hAnsi="仿宋" w:eastAsia="仿宋" w:cs="仿宋"/>
          <w:b w:val="0"/>
          <w:sz w:val="28"/>
          <w:szCs w:val="28"/>
          <w:lang w:eastAsia="zh-CN"/>
        </w:rPr>
      </w:pPr>
    </w:p>
    <w:p w14:paraId="732FB1EB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一、奖项介绍</w:t>
      </w:r>
    </w:p>
    <w:p w14:paraId="0CD17F37">
      <w:pPr>
        <w:pStyle w:val="2"/>
        <w:bidi w:val="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研究生国家奖学金主要奖励勤奋学习、努力进取，在德智体美劳等方面全面发展的学生。硕士研究生国家奖学金奖励标准为20000元/人，博士研究生国家奖学金奖励标准为30000元/人。</w:t>
      </w:r>
    </w:p>
    <w:p w14:paraId="7FC012C4">
      <w:pPr>
        <w:pStyle w:val="2"/>
        <w:bidi w:val="0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/>
          <w:lang w:val="en-US" w:eastAsia="zh-CN"/>
        </w:rPr>
        <w:t>二、参评对象</w:t>
      </w:r>
    </w:p>
    <w:p w14:paraId="4D9453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高瓴人工智能学院2023级及以上全日制非定向研究生，延期毕业学生原则上不在学习优秀奖学金参评范围内。2024年硕转博的学生在博士一年级可参评硕士研究生国家奖学金。</w:t>
      </w:r>
    </w:p>
    <w:p w14:paraId="55C157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注：研究生学习优秀奖学金与研究生国家奖学金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在同一年度只能获评一项，不可兼得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但可同时申报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 w14:paraId="61BC3DBF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三、参评条件</w:t>
      </w:r>
    </w:p>
    <w:p w14:paraId="27B2D2B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参评研究生国家奖学金的研究生须满足以下必要条件：</w:t>
      </w:r>
    </w:p>
    <w:p w14:paraId="571EF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1.热爱祖国，拥护中国共产党的领导；</w:t>
      </w:r>
    </w:p>
    <w:p w14:paraId="3EAF1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2.遵守宪法和法律，遵守学校规章制度。在上一学年未受过违纪处分和校级通报批评处理；</w:t>
      </w:r>
    </w:p>
    <w:p w14:paraId="011C0B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3.诚实守信，道德品质优良。</w:t>
      </w:r>
    </w:p>
    <w:p w14:paraId="448F89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Style w:val="9"/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4.德智体美劳全面发展。</w:t>
      </w:r>
    </w:p>
    <w:p w14:paraId="0368479C">
      <w:pPr>
        <w:pStyle w:val="2"/>
        <w:bidi w:val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/>
          <w:lang w:val="en-US" w:eastAsia="zh-CN"/>
        </w:rPr>
        <w:t>四</w:t>
      </w:r>
      <w:r>
        <w:rPr>
          <w:rFonts w:hint="eastAsia"/>
        </w:rPr>
        <w:t>、评审程序及日程安排</w:t>
      </w:r>
    </w:p>
    <w:p w14:paraId="612442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Style w:val="9"/>
          <w:rFonts w:hint="eastAsia" w:ascii="仿宋" w:hAnsi="仿宋" w:eastAsia="仿宋" w:cs="仿宋"/>
          <w:b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9月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>前，学院成立学生奖励荣誉评审工作委员会，下设</w:t>
      </w:r>
      <w:bookmarkStart w:id="0" w:name="_Hlk116044803"/>
      <w:r>
        <w:rPr>
          <w:rFonts w:hint="eastAsia" w:ascii="仿宋" w:hAnsi="仿宋" w:eastAsia="仿宋" w:cs="仿宋"/>
          <w:sz w:val="28"/>
          <w:szCs w:val="28"/>
        </w:rPr>
        <w:t>研究生奖励荣誉评审工作小组</w:t>
      </w:r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学院向研究生各班下发研究生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</w:t>
      </w:r>
      <w:r>
        <w:rPr>
          <w:rFonts w:hint="eastAsia" w:ascii="仿宋" w:hAnsi="仿宋" w:eastAsia="仿宋" w:cs="仿宋"/>
          <w:sz w:val="28"/>
          <w:szCs w:val="28"/>
        </w:rPr>
        <w:t>奖学金评选通知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071B6E0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（二）9月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日前，组织符合报名条件的学生提交自评表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及支撑材料电子版及纸质版。包括</w:t>
      </w: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件</w:t>
      </w:r>
      <w:r>
        <w:rPr>
          <w:rFonts w:hint="eastAsia" w:ascii="仿宋" w:hAnsi="仿宋" w:eastAsia="仿宋" w:cs="仿宋"/>
          <w:sz w:val="28"/>
          <w:szCs w:val="28"/>
        </w:rPr>
        <w:t>1：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研究生国家奖学金论文情况自评表</w:t>
      </w:r>
      <w:r>
        <w:rPr>
          <w:rFonts w:hint="eastAsia" w:ascii="仿宋" w:hAnsi="仿宋" w:eastAsia="仿宋" w:cs="仿宋"/>
          <w:sz w:val="28"/>
          <w:szCs w:val="28"/>
        </w:rPr>
        <w:t>、成绩单、论文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首页</w:t>
      </w:r>
      <w:r>
        <w:rPr>
          <w:rFonts w:hint="eastAsia" w:ascii="仿宋" w:hAnsi="仿宋" w:eastAsia="仿宋" w:cs="仿宋"/>
          <w:sz w:val="28"/>
          <w:szCs w:val="28"/>
        </w:rPr>
        <w:t>等申报材料；</w:t>
      </w:r>
    </w:p>
    <w:p w14:paraId="2D24673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9月11日前，开展优秀研究生宣讲会。参评国奖的学生必须参与宣讲会，但宣讲会仅作为</w:t>
      </w:r>
      <w:r>
        <w:rPr>
          <w:rFonts w:hint="eastAsia" w:ascii="仿宋" w:hAnsi="仿宋" w:eastAsia="仿宋" w:cs="仿宋"/>
          <w:sz w:val="28"/>
          <w:szCs w:val="28"/>
        </w:rPr>
        <w:t>学院新生入学教育系列活动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不进行评分，宣讲会要求另行通知。</w:t>
      </w:r>
      <w:r>
        <w:rPr>
          <w:rFonts w:hint="eastAsia" w:ascii="仿宋" w:hAnsi="仿宋" w:eastAsia="仿宋" w:cs="仿宋"/>
          <w:sz w:val="28"/>
          <w:szCs w:val="28"/>
        </w:rPr>
        <w:t>活动要求202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级全体研究生新生参加旁听。</w:t>
      </w:r>
    </w:p>
    <w:p w14:paraId="49458ED2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（四）9月13日前，开展专家评审，由学院学生奖励荣誉评审工作委员会，对申请人的学术、科研能力进行评审并按顺序确定学院推荐名单及推荐顺序。</w:t>
      </w:r>
    </w:p>
    <w:p w14:paraId="7EA4946D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（五）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日前通过学院网站、公告栏、新媒体等对学院研究生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</w:t>
      </w:r>
      <w:r>
        <w:rPr>
          <w:rFonts w:hint="eastAsia" w:ascii="仿宋" w:hAnsi="仿宋" w:eastAsia="仿宋" w:cs="仿宋"/>
          <w:sz w:val="28"/>
          <w:szCs w:val="28"/>
        </w:rPr>
        <w:t>奖学金推荐名单及推荐顺序进行公示，公示期不少于5个工作日。</w:t>
      </w:r>
    </w:p>
    <w:p w14:paraId="3A05F4A6">
      <w:pPr>
        <w:pStyle w:val="3"/>
        <w:bidi w:val="0"/>
        <w:rPr>
          <w:rFonts w:hint="eastAsia"/>
        </w:rPr>
      </w:pPr>
      <w:r>
        <w:rPr>
          <w:rFonts w:hint="eastAsia"/>
        </w:rPr>
        <w:t>四、其他评审要求</w:t>
      </w:r>
    </w:p>
    <w:p w14:paraId="42F18BA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bookmarkStart w:id="1" w:name="_Hlk109312041"/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申报材料中明确写明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论文页码范围、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论文等级（A、B等）、论文类型（长文、短文、demo等）及作者顺序（第一作者/导师为第一作者，本人为第二作者/通讯作者）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提供正式发表的论文首页，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并经导师审核后签字确认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未明确标注上述内容的视为无效论文。</w:t>
      </w:r>
    </w:p>
    <w:p w14:paraId="255CC71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646" w:firstLineChars="231"/>
        <w:textAlignment w:val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国家奖学金评选将与2024年宝钢优秀学生奖和京东特等奖学金推荐同步推进。两类奖学金可同时申报，若只申报2024年宝钢优秀学生奖和京东特等奖学金也需要参与“优秀研究生宣讲会”。</w:t>
      </w:r>
    </w:p>
    <w:p w14:paraId="7A9CD4D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材料提交截止日期为9月8日24:00，电子版材料统一发送至邮箱ai@ruc.edu.cn，邮件及附件命名为“姓名+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国家奖学金</w:t>
      </w:r>
      <w:r>
        <w:rPr>
          <w:rFonts w:hint="eastAsia" w:ascii="仿宋" w:hAnsi="仿宋" w:eastAsia="仿宋" w:cs="仿宋"/>
          <w:sz w:val="28"/>
          <w:szCs w:val="28"/>
        </w:rPr>
        <w:t>申报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材料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fill="FFFFFF"/>
          <w:lang w:val="en-US" w:eastAsia="zh-CN"/>
        </w:rPr>
        <w:t>”，纸质版材料提交至立德楼1709党团学办公室。</w:t>
      </w:r>
    </w:p>
    <w:p w14:paraId="4F7E13FF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如在评审过程中发现误报、谎报科研成果信息的，将直接取消参评资格，并视情节严重进行进一步处理。</w:t>
      </w:r>
      <w:bookmarkEnd w:id="1"/>
    </w:p>
    <w:p w14:paraId="30397CC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1E70003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学生荣誉奖励评审过程全程接受全校师生的监督。有任何异议、意见和建议，可直接反馈学院主管领导，或以实名方式通过以下渠道，直接联系学校学生处。</w:t>
      </w:r>
    </w:p>
    <w:p w14:paraId="5E4515F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学院联系人：刘老师</w:t>
      </w:r>
    </w:p>
    <w:p w14:paraId="1083C44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办公电话：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62512453</w:t>
      </w:r>
    </w:p>
    <w:p w14:paraId="6C528A1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办公地点：立德楼1709党团学办公室</w:t>
      </w:r>
    </w:p>
    <w:p w14:paraId="0DAAD52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电子邮箱：ai@ruc.edu.cn</w:t>
      </w:r>
    </w:p>
    <w:p w14:paraId="7DEC05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学院主管领导：张老师</w:t>
      </w:r>
    </w:p>
    <w:p w14:paraId="2F0FC7F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办公电话：62511792</w:t>
      </w:r>
    </w:p>
    <w:p w14:paraId="3FB5244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电子邮箱：guofu@ruc.edu.cn</w:t>
      </w:r>
    </w:p>
    <w:p w14:paraId="6966D0C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学校联系方式：</w:t>
      </w:r>
    </w:p>
    <w:p w14:paraId="7A2203D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电话联系：62515668</w:t>
      </w:r>
    </w:p>
    <w:p w14:paraId="5A4B6E5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短信联系：18810036993</w:t>
      </w:r>
    </w:p>
    <w:p w14:paraId="6B712DD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邮件联系：zizhuban@ruc.edu.cn</w:t>
      </w:r>
    </w:p>
    <w:p w14:paraId="3C671B5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="0" w:right="0" w:firstLine="42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联  系  人：崔老师</w:t>
      </w:r>
    </w:p>
    <w:p w14:paraId="1EF2EC57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BEE090C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附件：</w:t>
      </w:r>
    </w:p>
    <w:p w14:paraId="0E550AC1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附件1：高瓴人工智能</w:t>
      </w:r>
      <w:r>
        <w:rPr>
          <w:rFonts w:hint="eastAsia" w:ascii="仿宋" w:hAnsi="仿宋" w:eastAsia="仿宋" w:cs="仿宋"/>
          <w:sz w:val="28"/>
          <w:szCs w:val="28"/>
        </w:rPr>
        <w:t>学院</w:t>
      </w:r>
      <w:bookmarkStart w:id="2" w:name="_Hlk109312569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研究生国家奖学金论文情况自评表</w:t>
      </w:r>
      <w:bookmarkEnd w:id="2"/>
    </w:p>
    <w:p w14:paraId="54B5248A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3" w:name="_GoBack"/>
      <w:bookmarkEnd w:id="3"/>
    </w:p>
    <w:p w14:paraId="700B000E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443DF05"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高瓴人工智能</w:t>
      </w:r>
      <w:r>
        <w:rPr>
          <w:rFonts w:hint="eastAsia" w:ascii="仿宋" w:hAnsi="仿宋" w:eastAsia="仿宋" w:cs="仿宋"/>
          <w:sz w:val="28"/>
          <w:szCs w:val="28"/>
        </w:rPr>
        <w:t>学院</w:t>
      </w:r>
    </w:p>
    <w:p w14:paraId="73C2F823">
      <w:pPr>
        <w:pStyle w:val="6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435" w:charSpace="0"/>
        </w:sect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</w:p>
    <w:p w14:paraId="5A09A8BD">
      <w:pPr>
        <w:numPr>
          <w:ilvl w:val="0"/>
          <w:numId w:val="0"/>
        </w:numPr>
        <w:rPr>
          <w:rStyle w:val="9"/>
          <w:rFonts w:hint="default" w:ascii="仿宋" w:hAnsi="仿宋" w:eastAsia="仿宋" w:cs="Helvetica"/>
          <w:b w:val="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auto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CD92F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80897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D8455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DEE40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2D95C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CD882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YmY4MWZkMmJmN2EwOWRjODhjMjc3ZTM0NWZjNzgifQ=="/>
  </w:docVars>
  <w:rsids>
    <w:rsidRoot w:val="00000000"/>
    <w:rsid w:val="00755DF0"/>
    <w:rsid w:val="01FA47FF"/>
    <w:rsid w:val="03327FC8"/>
    <w:rsid w:val="03936CB9"/>
    <w:rsid w:val="03B1713F"/>
    <w:rsid w:val="043833BC"/>
    <w:rsid w:val="04CD61FB"/>
    <w:rsid w:val="063D115E"/>
    <w:rsid w:val="065B35E9"/>
    <w:rsid w:val="06B64A6C"/>
    <w:rsid w:val="07CA4C73"/>
    <w:rsid w:val="087A0447"/>
    <w:rsid w:val="0A0C1573"/>
    <w:rsid w:val="0A622F41"/>
    <w:rsid w:val="0A672C0A"/>
    <w:rsid w:val="0A9402A9"/>
    <w:rsid w:val="0A9E5F43"/>
    <w:rsid w:val="0AC335AF"/>
    <w:rsid w:val="0B9F6417"/>
    <w:rsid w:val="0C104C1F"/>
    <w:rsid w:val="0CC46135"/>
    <w:rsid w:val="0D0C3638"/>
    <w:rsid w:val="0E116BEA"/>
    <w:rsid w:val="0E6F0323"/>
    <w:rsid w:val="10CF32FA"/>
    <w:rsid w:val="11407D54"/>
    <w:rsid w:val="11B36778"/>
    <w:rsid w:val="12107727"/>
    <w:rsid w:val="12B96034"/>
    <w:rsid w:val="13833F28"/>
    <w:rsid w:val="14186D67"/>
    <w:rsid w:val="150A2B53"/>
    <w:rsid w:val="155018C1"/>
    <w:rsid w:val="157D50D3"/>
    <w:rsid w:val="15A00DC2"/>
    <w:rsid w:val="16A448E1"/>
    <w:rsid w:val="172D48D7"/>
    <w:rsid w:val="182F17DE"/>
    <w:rsid w:val="190D65CE"/>
    <w:rsid w:val="19254DE9"/>
    <w:rsid w:val="1AD5775F"/>
    <w:rsid w:val="1AE41750"/>
    <w:rsid w:val="1E0D7210"/>
    <w:rsid w:val="1E2873FE"/>
    <w:rsid w:val="1E6B4F5E"/>
    <w:rsid w:val="1EBD0C36"/>
    <w:rsid w:val="1EBF4921"/>
    <w:rsid w:val="1EC975DB"/>
    <w:rsid w:val="1EDB2E6A"/>
    <w:rsid w:val="20050FBC"/>
    <w:rsid w:val="210448FA"/>
    <w:rsid w:val="214B2529"/>
    <w:rsid w:val="22E27A76"/>
    <w:rsid w:val="2419690F"/>
    <w:rsid w:val="24637B8A"/>
    <w:rsid w:val="250D57C2"/>
    <w:rsid w:val="258003A1"/>
    <w:rsid w:val="258400EB"/>
    <w:rsid w:val="265C7036"/>
    <w:rsid w:val="267047E0"/>
    <w:rsid w:val="277435EF"/>
    <w:rsid w:val="28722A91"/>
    <w:rsid w:val="28812CD5"/>
    <w:rsid w:val="288F3B91"/>
    <w:rsid w:val="291E0523"/>
    <w:rsid w:val="2920429C"/>
    <w:rsid w:val="29477A7A"/>
    <w:rsid w:val="295A7E68"/>
    <w:rsid w:val="295B3894"/>
    <w:rsid w:val="2A941B80"/>
    <w:rsid w:val="2C1F4CDE"/>
    <w:rsid w:val="2CD21D51"/>
    <w:rsid w:val="2CE33F5E"/>
    <w:rsid w:val="2D6A01DB"/>
    <w:rsid w:val="2D9139BA"/>
    <w:rsid w:val="2DC72F38"/>
    <w:rsid w:val="2EB84F76"/>
    <w:rsid w:val="2F6A6270"/>
    <w:rsid w:val="2FE34275"/>
    <w:rsid w:val="30087837"/>
    <w:rsid w:val="31411253"/>
    <w:rsid w:val="314B0324"/>
    <w:rsid w:val="31540F86"/>
    <w:rsid w:val="316B1CB8"/>
    <w:rsid w:val="32625925"/>
    <w:rsid w:val="32C57C62"/>
    <w:rsid w:val="336D27D3"/>
    <w:rsid w:val="341449FD"/>
    <w:rsid w:val="342F5CDB"/>
    <w:rsid w:val="36162CAE"/>
    <w:rsid w:val="364D2448"/>
    <w:rsid w:val="366003CD"/>
    <w:rsid w:val="3684230E"/>
    <w:rsid w:val="38251997"/>
    <w:rsid w:val="39B77B2A"/>
    <w:rsid w:val="3B2C6FB7"/>
    <w:rsid w:val="3D072B2B"/>
    <w:rsid w:val="3D4E5423"/>
    <w:rsid w:val="3DAB63D2"/>
    <w:rsid w:val="3DB57191"/>
    <w:rsid w:val="3E9C5D1B"/>
    <w:rsid w:val="3F80388E"/>
    <w:rsid w:val="3FEE07F8"/>
    <w:rsid w:val="40652679"/>
    <w:rsid w:val="40CE2B42"/>
    <w:rsid w:val="40D95004"/>
    <w:rsid w:val="410A78B3"/>
    <w:rsid w:val="41151DB4"/>
    <w:rsid w:val="417D0085"/>
    <w:rsid w:val="42CF2B62"/>
    <w:rsid w:val="43007498"/>
    <w:rsid w:val="44DA57EF"/>
    <w:rsid w:val="45806396"/>
    <w:rsid w:val="45A439C3"/>
    <w:rsid w:val="467D4684"/>
    <w:rsid w:val="46875502"/>
    <w:rsid w:val="47B33FC5"/>
    <w:rsid w:val="490E1F0B"/>
    <w:rsid w:val="49E35145"/>
    <w:rsid w:val="4AB10DA0"/>
    <w:rsid w:val="4AD11442"/>
    <w:rsid w:val="4B0E7FA0"/>
    <w:rsid w:val="4B46598C"/>
    <w:rsid w:val="4BC12D2E"/>
    <w:rsid w:val="4BD7619F"/>
    <w:rsid w:val="4C804ECE"/>
    <w:rsid w:val="4DC62DB4"/>
    <w:rsid w:val="4DF96CE5"/>
    <w:rsid w:val="4E08517B"/>
    <w:rsid w:val="4E9702AC"/>
    <w:rsid w:val="4EA529C9"/>
    <w:rsid w:val="4FC74BC1"/>
    <w:rsid w:val="4FEC63D6"/>
    <w:rsid w:val="515D57DD"/>
    <w:rsid w:val="52DD0831"/>
    <w:rsid w:val="53A771E4"/>
    <w:rsid w:val="53D004E8"/>
    <w:rsid w:val="53DB6E8D"/>
    <w:rsid w:val="56226FF5"/>
    <w:rsid w:val="57342B3C"/>
    <w:rsid w:val="58913FBE"/>
    <w:rsid w:val="598633F7"/>
    <w:rsid w:val="5A963B0E"/>
    <w:rsid w:val="5B637E94"/>
    <w:rsid w:val="5B8D5C70"/>
    <w:rsid w:val="5B8F0C89"/>
    <w:rsid w:val="5C1967A5"/>
    <w:rsid w:val="5CD526CC"/>
    <w:rsid w:val="5D335644"/>
    <w:rsid w:val="5DAF2981"/>
    <w:rsid w:val="5EB8703A"/>
    <w:rsid w:val="5EBA426F"/>
    <w:rsid w:val="5FCD7FD2"/>
    <w:rsid w:val="601654D5"/>
    <w:rsid w:val="604A517F"/>
    <w:rsid w:val="60527752"/>
    <w:rsid w:val="606C2657"/>
    <w:rsid w:val="60700E4C"/>
    <w:rsid w:val="608C1C3B"/>
    <w:rsid w:val="618172C6"/>
    <w:rsid w:val="637075F2"/>
    <w:rsid w:val="63CD67F3"/>
    <w:rsid w:val="63D538F9"/>
    <w:rsid w:val="642301C1"/>
    <w:rsid w:val="65953340"/>
    <w:rsid w:val="66652D12"/>
    <w:rsid w:val="66C703FB"/>
    <w:rsid w:val="66F44CBE"/>
    <w:rsid w:val="67FB3202"/>
    <w:rsid w:val="68AF4719"/>
    <w:rsid w:val="68BF2482"/>
    <w:rsid w:val="6922313D"/>
    <w:rsid w:val="6B4032DE"/>
    <w:rsid w:val="6B4D1FC7"/>
    <w:rsid w:val="6C2E1DF8"/>
    <w:rsid w:val="6D156B14"/>
    <w:rsid w:val="6E9323E7"/>
    <w:rsid w:val="6EC66318"/>
    <w:rsid w:val="6F877309"/>
    <w:rsid w:val="6F985057"/>
    <w:rsid w:val="70C25205"/>
    <w:rsid w:val="721455EC"/>
    <w:rsid w:val="722E4900"/>
    <w:rsid w:val="72587BCF"/>
    <w:rsid w:val="73903399"/>
    <w:rsid w:val="762D4ECF"/>
    <w:rsid w:val="77626DFA"/>
    <w:rsid w:val="78B44505"/>
    <w:rsid w:val="797B41A3"/>
    <w:rsid w:val="79C96EB1"/>
    <w:rsid w:val="79E93803"/>
    <w:rsid w:val="79EB11CB"/>
    <w:rsid w:val="7A545120"/>
    <w:rsid w:val="7D1868D9"/>
    <w:rsid w:val="7D241EC8"/>
    <w:rsid w:val="7D7D1955"/>
    <w:rsid w:val="7DBF67DA"/>
    <w:rsid w:val="7DC66335"/>
    <w:rsid w:val="7E350DC4"/>
    <w:rsid w:val="7F1C5AC4"/>
    <w:rsid w:val="7FB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00" w:afterLines="0" w:afterAutospacing="0" w:line="360" w:lineRule="auto"/>
      <w:outlineLvl w:val="0"/>
    </w:pPr>
    <w:rPr>
      <w:rFonts w:eastAsia="黑体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1332</Words>
  <Characters>1469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2024-08-27T10:53:00Z</dcterms:created>
  <dc:creator>19828</dc:creator>
  <cp:lastModifiedBy>仙女蜜儿</cp:lastModifiedBy>
  <dcterms:modified xsi:type="dcterms:W3CDTF">2024-11-01T07:13:17Z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145A81256C0F42D9A7910FF1A712CD19_12</vt:lpwstr>
  </property>
</Properties>
</file>